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6A6B9" w14:textId="75719FB2" w:rsidR="006D44BA" w:rsidRDefault="006D44BA"/>
    <w:p w14:paraId="230858CA" w14:textId="1243113B" w:rsidR="00C209F9" w:rsidRDefault="00C209F9"/>
    <w:p w14:paraId="31F8C1BA" w14:textId="2F2CC660" w:rsidR="00C209F9" w:rsidRDefault="00C209F9"/>
    <w:p w14:paraId="63C3277E" w14:textId="50CEE5B6" w:rsidR="00C209F9" w:rsidRDefault="00C209F9"/>
    <w:p w14:paraId="2C4F6843" w14:textId="7D5F9074" w:rsidR="00C209F9" w:rsidRDefault="00C209F9"/>
    <w:p w14:paraId="5635A23B" w14:textId="629DA772" w:rsidR="00C209F9" w:rsidRDefault="00C209F9"/>
    <w:p w14:paraId="552D9D79" w14:textId="51FF1BB9" w:rsidR="00C209F9" w:rsidRDefault="00C209F9"/>
    <w:p w14:paraId="42D77035" w14:textId="5DF87F96" w:rsidR="00C209F9" w:rsidRDefault="00C209F9"/>
    <w:p w14:paraId="7B41B2DE" w14:textId="77777777" w:rsidR="004C793C" w:rsidRDefault="004C793C" w:rsidP="00C209F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Nursing Retention </w:t>
      </w:r>
    </w:p>
    <w:p w14:paraId="184A4A64" w14:textId="3F92BBF6" w:rsidR="00C209F9" w:rsidRPr="00C209F9" w:rsidRDefault="002F1F29" w:rsidP="00C209F9">
      <w:pPr>
        <w:spacing w:line="480" w:lineRule="auto"/>
        <w:jc w:val="center"/>
        <w:rPr>
          <w:rFonts w:asciiTheme="majorBidi" w:hAnsiTheme="majorBidi" w:cstheme="majorBidi"/>
          <w:sz w:val="24"/>
          <w:szCs w:val="24"/>
        </w:rPr>
      </w:pPr>
      <w:r w:rsidRPr="00C209F9">
        <w:rPr>
          <w:rFonts w:asciiTheme="majorBidi" w:hAnsiTheme="majorBidi" w:cstheme="majorBidi"/>
          <w:sz w:val="24"/>
          <w:szCs w:val="24"/>
        </w:rPr>
        <w:t xml:space="preserve">Name </w:t>
      </w:r>
    </w:p>
    <w:p w14:paraId="07B4A933" w14:textId="73FA967C" w:rsidR="00C209F9" w:rsidRPr="00C209F9" w:rsidRDefault="002F1F29" w:rsidP="00C209F9">
      <w:pPr>
        <w:spacing w:line="480" w:lineRule="auto"/>
        <w:jc w:val="center"/>
        <w:rPr>
          <w:rFonts w:asciiTheme="majorBidi" w:hAnsiTheme="majorBidi" w:cstheme="majorBidi"/>
          <w:sz w:val="24"/>
          <w:szCs w:val="24"/>
        </w:rPr>
      </w:pPr>
      <w:r w:rsidRPr="00C209F9">
        <w:rPr>
          <w:rFonts w:asciiTheme="majorBidi" w:hAnsiTheme="majorBidi" w:cstheme="majorBidi"/>
          <w:sz w:val="24"/>
          <w:szCs w:val="24"/>
        </w:rPr>
        <w:t xml:space="preserve">Institution Affiliation </w:t>
      </w:r>
    </w:p>
    <w:p w14:paraId="6F6C005D" w14:textId="1291B613" w:rsidR="00C209F9" w:rsidRDefault="002F1F29" w:rsidP="00C209F9">
      <w:pPr>
        <w:spacing w:line="480" w:lineRule="auto"/>
        <w:jc w:val="center"/>
        <w:rPr>
          <w:rFonts w:asciiTheme="majorBidi" w:hAnsiTheme="majorBidi" w:cstheme="majorBidi"/>
          <w:sz w:val="24"/>
          <w:szCs w:val="24"/>
        </w:rPr>
      </w:pPr>
      <w:r w:rsidRPr="00C209F9">
        <w:rPr>
          <w:rFonts w:asciiTheme="majorBidi" w:hAnsiTheme="majorBidi" w:cstheme="majorBidi"/>
          <w:sz w:val="24"/>
          <w:szCs w:val="24"/>
        </w:rPr>
        <w:t xml:space="preserve">Date </w:t>
      </w:r>
    </w:p>
    <w:p w14:paraId="7B02BD1B" w14:textId="331DBC94" w:rsidR="00C209F9" w:rsidRDefault="00C209F9" w:rsidP="00C209F9">
      <w:pPr>
        <w:spacing w:line="480" w:lineRule="auto"/>
        <w:jc w:val="center"/>
        <w:rPr>
          <w:rFonts w:asciiTheme="majorBidi" w:hAnsiTheme="majorBidi" w:cstheme="majorBidi"/>
          <w:sz w:val="24"/>
          <w:szCs w:val="24"/>
        </w:rPr>
      </w:pPr>
    </w:p>
    <w:p w14:paraId="16D858B4" w14:textId="04CFAA31" w:rsidR="00C209F9" w:rsidRDefault="00C209F9" w:rsidP="00C209F9">
      <w:pPr>
        <w:spacing w:line="480" w:lineRule="auto"/>
        <w:jc w:val="center"/>
        <w:rPr>
          <w:rFonts w:asciiTheme="majorBidi" w:hAnsiTheme="majorBidi" w:cstheme="majorBidi"/>
          <w:sz w:val="24"/>
          <w:szCs w:val="24"/>
        </w:rPr>
      </w:pPr>
    </w:p>
    <w:p w14:paraId="2DC0C124" w14:textId="56BE436A" w:rsidR="00C209F9" w:rsidRDefault="00C209F9" w:rsidP="00C209F9">
      <w:pPr>
        <w:spacing w:line="480" w:lineRule="auto"/>
        <w:jc w:val="center"/>
        <w:rPr>
          <w:rFonts w:asciiTheme="majorBidi" w:hAnsiTheme="majorBidi" w:cstheme="majorBidi"/>
          <w:sz w:val="24"/>
          <w:szCs w:val="24"/>
        </w:rPr>
      </w:pPr>
    </w:p>
    <w:p w14:paraId="5C2D2255" w14:textId="4A8AF523" w:rsidR="00C209F9" w:rsidRDefault="00C209F9" w:rsidP="00C209F9">
      <w:pPr>
        <w:spacing w:line="480" w:lineRule="auto"/>
        <w:jc w:val="center"/>
        <w:rPr>
          <w:rFonts w:asciiTheme="majorBidi" w:hAnsiTheme="majorBidi" w:cstheme="majorBidi"/>
          <w:sz w:val="24"/>
          <w:szCs w:val="24"/>
        </w:rPr>
      </w:pPr>
    </w:p>
    <w:p w14:paraId="4FEB2CE2" w14:textId="0C25CCE5" w:rsidR="00C209F9" w:rsidRDefault="00C209F9" w:rsidP="00C209F9">
      <w:pPr>
        <w:spacing w:line="480" w:lineRule="auto"/>
        <w:jc w:val="center"/>
        <w:rPr>
          <w:rFonts w:asciiTheme="majorBidi" w:hAnsiTheme="majorBidi" w:cstheme="majorBidi"/>
          <w:sz w:val="24"/>
          <w:szCs w:val="24"/>
        </w:rPr>
      </w:pPr>
    </w:p>
    <w:p w14:paraId="21322B29" w14:textId="1CAE7FB1" w:rsidR="00C209F9" w:rsidRDefault="00C209F9" w:rsidP="00C209F9">
      <w:pPr>
        <w:spacing w:line="480" w:lineRule="auto"/>
        <w:jc w:val="center"/>
        <w:rPr>
          <w:rFonts w:asciiTheme="majorBidi" w:hAnsiTheme="majorBidi" w:cstheme="majorBidi"/>
          <w:sz w:val="24"/>
          <w:szCs w:val="24"/>
        </w:rPr>
      </w:pPr>
    </w:p>
    <w:p w14:paraId="6D655AD3" w14:textId="645A5353" w:rsidR="00C209F9" w:rsidRDefault="00C209F9" w:rsidP="00C209F9">
      <w:pPr>
        <w:spacing w:line="480" w:lineRule="auto"/>
        <w:jc w:val="center"/>
        <w:rPr>
          <w:rFonts w:asciiTheme="majorBidi" w:hAnsiTheme="majorBidi" w:cstheme="majorBidi"/>
          <w:sz w:val="24"/>
          <w:szCs w:val="24"/>
        </w:rPr>
      </w:pPr>
    </w:p>
    <w:p w14:paraId="783B8EF6" w14:textId="1FE85E38" w:rsidR="00C209F9" w:rsidRDefault="00C209F9" w:rsidP="00C209F9">
      <w:pPr>
        <w:spacing w:line="480" w:lineRule="auto"/>
        <w:jc w:val="center"/>
        <w:rPr>
          <w:rFonts w:asciiTheme="majorBidi" w:hAnsiTheme="majorBidi" w:cstheme="majorBidi"/>
          <w:sz w:val="24"/>
          <w:szCs w:val="24"/>
        </w:rPr>
      </w:pPr>
    </w:p>
    <w:p w14:paraId="30733EB8" w14:textId="5039F169" w:rsidR="00C209F9" w:rsidRDefault="00C209F9" w:rsidP="00C209F9">
      <w:pPr>
        <w:spacing w:line="480" w:lineRule="auto"/>
        <w:jc w:val="center"/>
        <w:rPr>
          <w:rFonts w:asciiTheme="majorBidi" w:hAnsiTheme="majorBidi" w:cstheme="majorBidi"/>
          <w:sz w:val="24"/>
          <w:szCs w:val="24"/>
        </w:rPr>
      </w:pPr>
    </w:p>
    <w:p w14:paraId="59EF1771" w14:textId="6718554E" w:rsidR="00C209F9" w:rsidRPr="00416587" w:rsidRDefault="00C209F9" w:rsidP="00416587">
      <w:pPr>
        <w:shd w:val="clear" w:color="auto" w:fill="FFFFFF"/>
        <w:spacing w:before="100" w:beforeAutospacing="1" w:after="100" w:afterAutospacing="1" w:line="480" w:lineRule="auto"/>
        <w:ind w:left="360"/>
        <w:rPr>
          <w:rFonts w:asciiTheme="majorBidi" w:eastAsia="Times New Roman" w:hAnsiTheme="majorBidi" w:cstheme="majorBidi"/>
          <w:color w:val="2D3B45"/>
          <w:sz w:val="24"/>
          <w:szCs w:val="24"/>
        </w:rPr>
      </w:pPr>
    </w:p>
    <w:tbl>
      <w:tblPr>
        <w:tblW w:w="0" w:type="auto"/>
        <w:tblCellSpacing w:w="0" w:type="dxa"/>
        <w:tblInd w:w="-18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860"/>
        <w:gridCol w:w="4672"/>
      </w:tblGrid>
      <w:tr w:rsidR="00D003E2" w14:paraId="430929F5" w14:textId="77777777" w:rsidTr="006C354F">
        <w:trPr>
          <w:tblCellSpacing w:w="0" w:type="dxa"/>
        </w:trPr>
        <w:tc>
          <w:tcPr>
            <w:tcW w:w="4860" w:type="dxa"/>
            <w:tcBorders>
              <w:top w:val="outset" w:sz="6" w:space="0" w:color="auto"/>
              <w:left w:val="outset" w:sz="6" w:space="0" w:color="auto"/>
              <w:bottom w:val="outset" w:sz="6" w:space="0" w:color="auto"/>
              <w:right w:val="outset" w:sz="6" w:space="0" w:color="auto"/>
            </w:tcBorders>
            <w:shd w:val="clear" w:color="auto" w:fill="FFFFFF"/>
            <w:hideMark/>
          </w:tcPr>
          <w:p w14:paraId="375CF5CA" w14:textId="0D3C7CA7" w:rsidR="006C354F" w:rsidRPr="006C354F" w:rsidRDefault="002F1F29" w:rsidP="00735DA5">
            <w:pPr>
              <w:spacing w:after="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br/>
            </w:r>
            <w:r w:rsidR="000A5B31">
              <w:rPr>
                <w:rFonts w:asciiTheme="majorBidi" w:eastAsia="Times New Roman" w:hAnsiTheme="majorBidi" w:cstheme="majorBidi"/>
                <w:color w:val="2D3B45"/>
                <w:sz w:val="24"/>
                <w:szCs w:val="24"/>
              </w:rPr>
              <w:t xml:space="preserve">ELEMENTS </w:t>
            </w:r>
          </w:p>
        </w:tc>
        <w:tc>
          <w:tcPr>
            <w:tcW w:w="4672" w:type="dxa"/>
            <w:tcBorders>
              <w:top w:val="outset" w:sz="6" w:space="0" w:color="auto"/>
              <w:left w:val="outset" w:sz="6" w:space="0" w:color="auto"/>
              <w:bottom w:val="outset" w:sz="6" w:space="0" w:color="auto"/>
              <w:right w:val="outset" w:sz="6" w:space="0" w:color="auto"/>
            </w:tcBorders>
            <w:shd w:val="clear" w:color="auto" w:fill="FFFFFF"/>
            <w:hideMark/>
          </w:tcPr>
          <w:p w14:paraId="044E185C" w14:textId="3E058799" w:rsidR="006C354F" w:rsidRPr="006C354F" w:rsidRDefault="000A5B31" w:rsidP="00735DA5">
            <w:pPr>
              <w:spacing w:before="180" w:after="180" w:line="240" w:lineRule="auto"/>
              <w:rPr>
                <w:rFonts w:asciiTheme="majorBidi" w:eastAsia="Times New Roman" w:hAnsiTheme="majorBidi" w:cstheme="majorBidi"/>
                <w:color w:val="2D3B45"/>
                <w:sz w:val="24"/>
                <w:szCs w:val="24"/>
              </w:rPr>
            </w:pPr>
            <w:r>
              <w:rPr>
                <w:rFonts w:asciiTheme="majorBidi" w:eastAsia="Times New Roman" w:hAnsiTheme="majorBidi" w:cstheme="majorBidi"/>
                <w:color w:val="2D3B45"/>
                <w:sz w:val="24"/>
                <w:szCs w:val="24"/>
              </w:rPr>
              <w:t xml:space="preserve">KEY WORDS </w:t>
            </w:r>
          </w:p>
        </w:tc>
      </w:tr>
      <w:tr w:rsidR="00D003E2" w14:paraId="56BB367D" w14:textId="77777777" w:rsidTr="006C354F">
        <w:trPr>
          <w:tblCellSpacing w:w="0" w:type="dxa"/>
        </w:trPr>
        <w:tc>
          <w:tcPr>
            <w:tcW w:w="4860" w:type="dxa"/>
            <w:tcBorders>
              <w:top w:val="outset" w:sz="6" w:space="0" w:color="auto"/>
              <w:left w:val="outset" w:sz="6" w:space="0" w:color="auto"/>
              <w:bottom w:val="outset" w:sz="6" w:space="0" w:color="auto"/>
              <w:right w:val="outset" w:sz="6" w:space="0" w:color="auto"/>
            </w:tcBorders>
            <w:shd w:val="clear" w:color="auto" w:fill="FFFFFF"/>
            <w:hideMark/>
          </w:tcPr>
          <w:p w14:paraId="519B801B" w14:textId="3D45F519"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Pr>
                <w:rFonts w:asciiTheme="majorBidi" w:eastAsia="Times New Roman" w:hAnsiTheme="majorBidi" w:cstheme="majorBidi"/>
                <w:color w:val="2D3B45"/>
                <w:sz w:val="24"/>
                <w:szCs w:val="24"/>
              </w:rPr>
              <w:t xml:space="preserve">Problem </w:t>
            </w:r>
          </w:p>
        </w:tc>
        <w:tc>
          <w:tcPr>
            <w:tcW w:w="4672" w:type="dxa"/>
            <w:tcBorders>
              <w:top w:val="outset" w:sz="6" w:space="0" w:color="auto"/>
              <w:left w:val="outset" w:sz="6" w:space="0" w:color="auto"/>
              <w:bottom w:val="outset" w:sz="6" w:space="0" w:color="auto"/>
              <w:right w:val="outset" w:sz="6" w:space="0" w:color="auto"/>
            </w:tcBorders>
            <w:shd w:val="clear" w:color="auto" w:fill="FFFFFF"/>
            <w:hideMark/>
          </w:tcPr>
          <w:p w14:paraId="558E7F6C" w14:textId="47DC4CA6"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 </w:t>
            </w:r>
            <w:r>
              <w:rPr>
                <w:rFonts w:asciiTheme="majorBidi" w:eastAsia="Times New Roman" w:hAnsiTheme="majorBidi" w:cstheme="majorBidi"/>
                <w:color w:val="2D3B45"/>
                <w:sz w:val="24"/>
                <w:szCs w:val="24"/>
              </w:rPr>
              <w:t xml:space="preserve">Nurse retention </w:t>
            </w:r>
          </w:p>
        </w:tc>
      </w:tr>
      <w:tr w:rsidR="00D003E2" w14:paraId="445C7C28" w14:textId="77777777" w:rsidTr="006C354F">
        <w:trPr>
          <w:tblCellSpacing w:w="0" w:type="dxa"/>
        </w:trPr>
        <w:tc>
          <w:tcPr>
            <w:tcW w:w="4860" w:type="dxa"/>
            <w:tcBorders>
              <w:top w:val="outset" w:sz="6" w:space="0" w:color="auto"/>
              <w:left w:val="outset" w:sz="6" w:space="0" w:color="auto"/>
              <w:bottom w:val="outset" w:sz="6" w:space="0" w:color="auto"/>
              <w:right w:val="outset" w:sz="6" w:space="0" w:color="auto"/>
            </w:tcBorders>
            <w:shd w:val="clear" w:color="auto" w:fill="FFFFFF"/>
            <w:hideMark/>
          </w:tcPr>
          <w:p w14:paraId="67263499" w14:textId="20F55454" w:rsidR="006C354F" w:rsidRPr="006C354F" w:rsidRDefault="000A5B31"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I</w:t>
            </w:r>
            <w:r>
              <w:rPr>
                <w:rFonts w:asciiTheme="majorBidi" w:eastAsia="Times New Roman" w:hAnsiTheme="majorBidi" w:cstheme="majorBidi"/>
                <w:color w:val="2D3B45"/>
                <w:sz w:val="24"/>
                <w:szCs w:val="24"/>
              </w:rPr>
              <w:t>ntervention</w:t>
            </w:r>
            <w:r w:rsidR="002F1F29">
              <w:rPr>
                <w:rFonts w:asciiTheme="majorBidi" w:eastAsia="Times New Roman" w:hAnsiTheme="majorBidi" w:cstheme="majorBidi"/>
                <w:color w:val="2D3B45"/>
                <w:sz w:val="24"/>
                <w:szCs w:val="24"/>
              </w:rPr>
              <w:t xml:space="preserve"> </w:t>
            </w:r>
          </w:p>
        </w:tc>
        <w:tc>
          <w:tcPr>
            <w:tcW w:w="4672" w:type="dxa"/>
            <w:tcBorders>
              <w:top w:val="outset" w:sz="6" w:space="0" w:color="auto"/>
              <w:left w:val="outset" w:sz="6" w:space="0" w:color="auto"/>
              <w:bottom w:val="outset" w:sz="6" w:space="0" w:color="auto"/>
              <w:right w:val="outset" w:sz="6" w:space="0" w:color="auto"/>
            </w:tcBorders>
            <w:shd w:val="clear" w:color="auto" w:fill="FFFFFF"/>
            <w:hideMark/>
          </w:tcPr>
          <w:p w14:paraId="3FBCAD98" w14:textId="5E3531DE"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 </w:t>
            </w:r>
            <w:r>
              <w:rPr>
                <w:rFonts w:asciiTheme="majorBidi" w:eastAsia="Times New Roman" w:hAnsiTheme="majorBidi" w:cstheme="majorBidi"/>
                <w:color w:val="2D3B45"/>
                <w:sz w:val="24"/>
                <w:szCs w:val="24"/>
              </w:rPr>
              <w:t xml:space="preserve">Nursing mentorship </w:t>
            </w:r>
          </w:p>
        </w:tc>
      </w:tr>
      <w:tr w:rsidR="00D003E2" w14:paraId="160D1B93" w14:textId="77777777" w:rsidTr="006C354F">
        <w:trPr>
          <w:tblCellSpacing w:w="0" w:type="dxa"/>
        </w:trPr>
        <w:tc>
          <w:tcPr>
            <w:tcW w:w="4860" w:type="dxa"/>
            <w:tcBorders>
              <w:top w:val="outset" w:sz="6" w:space="0" w:color="auto"/>
              <w:left w:val="outset" w:sz="6" w:space="0" w:color="auto"/>
              <w:bottom w:val="outset" w:sz="6" w:space="0" w:color="auto"/>
              <w:right w:val="outset" w:sz="6" w:space="0" w:color="auto"/>
            </w:tcBorders>
            <w:shd w:val="clear" w:color="auto" w:fill="FFFFFF"/>
            <w:hideMark/>
          </w:tcPr>
          <w:p w14:paraId="2B13DF80" w14:textId="4A461174"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C=</w:t>
            </w:r>
            <w:r>
              <w:rPr>
                <w:rFonts w:asciiTheme="majorBidi" w:eastAsia="Times New Roman" w:hAnsiTheme="majorBidi" w:cstheme="majorBidi"/>
                <w:color w:val="2D3B45"/>
                <w:sz w:val="24"/>
                <w:szCs w:val="24"/>
              </w:rPr>
              <w:t xml:space="preserve">comparison </w:t>
            </w:r>
          </w:p>
        </w:tc>
        <w:tc>
          <w:tcPr>
            <w:tcW w:w="4672" w:type="dxa"/>
            <w:tcBorders>
              <w:top w:val="outset" w:sz="6" w:space="0" w:color="auto"/>
              <w:left w:val="outset" w:sz="6" w:space="0" w:color="auto"/>
              <w:bottom w:val="outset" w:sz="6" w:space="0" w:color="auto"/>
              <w:right w:val="outset" w:sz="6" w:space="0" w:color="auto"/>
            </w:tcBorders>
            <w:shd w:val="clear" w:color="auto" w:fill="FFFFFF"/>
            <w:hideMark/>
          </w:tcPr>
          <w:p w14:paraId="34720A97" w14:textId="1FB04F33"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 </w:t>
            </w:r>
            <w:r>
              <w:rPr>
                <w:rFonts w:asciiTheme="majorBidi" w:eastAsia="Times New Roman" w:hAnsiTheme="majorBidi" w:cstheme="majorBidi"/>
                <w:color w:val="2D3B45"/>
                <w:sz w:val="24"/>
                <w:szCs w:val="24"/>
              </w:rPr>
              <w:t>No mentorship: another solution: improving working terms</w:t>
            </w:r>
          </w:p>
        </w:tc>
      </w:tr>
      <w:tr w:rsidR="00D003E2" w14:paraId="50172809" w14:textId="77777777" w:rsidTr="006C354F">
        <w:trPr>
          <w:tblCellSpacing w:w="0" w:type="dxa"/>
        </w:trPr>
        <w:tc>
          <w:tcPr>
            <w:tcW w:w="4860" w:type="dxa"/>
            <w:tcBorders>
              <w:top w:val="outset" w:sz="6" w:space="0" w:color="auto"/>
              <w:left w:val="outset" w:sz="6" w:space="0" w:color="auto"/>
              <w:bottom w:val="outset" w:sz="6" w:space="0" w:color="auto"/>
              <w:right w:val="outset" w:sz="6" w:space="0" w:color="auto"/>
            </w:tcBorders>
            <w:shd w:val="clear" w:color="auto" w:fill="FFFFFF"/>
            <w:hideMark/>
          </w:tcPr>
          <w:p w14:paraId="0FE78C47" w14:textId="6302E635"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O=</w:t>
            </w:r>
            <w:r>
              <w:rPr>
                <w:rFonts w:asciiTheme="majorBidi" w:eastAsia="Times New Roman" w:hAnsiTheme="majorBidi" w:cstheme="majorBidi"/>
                <w:color w:val="2D3B45"/>
                <w:sz w:val="24"/>
                <w:szCs w:val="24"/>
              </w:rPr>
              <w:t xml:space="preserve">outcome </w:t>
            </w:r>
          </w:p>
        </w:tc>
        <w:tc>
          <w:tcPr>
            <w:tcW w:w="4672" w:type="dxa"/>
            <w:tcBorders>
              <w:top w:val="outset" w:sz="6" w:space="0" w:color="auto"/>
              <w:left w:val="outset" w:sz="6" w:space="0" w:color="auto"/>
              <w:bottom w:val="outset" w:sz="6" w:space="0" w:color="auto"/>
              <w:right w:val="outset" w:sz="6" w:space="0" w:color="auto"/>
            </w:tcBorders>
            <w:shd w:val="clear" w:color="auto" w:fill="FFFFFF"/>
            <w:hideMark/>
          </w:tcPr>
          <w:p w14:paraId="40FD4A46" w14:textId="2C726146" w:rsidR="006C354F" w:rsidRPr="006C354F" w:rsidRDefault="002F1F29" w:rsidP="00735DA5">
            <w:pPr>
              <w:spacing w:before="180" w:after="180" w:line="240" w:lineRule="auto"/>
              <w:rPr>
                <w:rFonts w:asciiTheme="majorBidi" w:eastAsia="Times New Roman" w:hAnsiTheme="majorBidi" w:cstheme="majorBidi"/>
                <w:color w:val="2D3B45"/>
                <w:sz w:val="24"/>
                <w:szCs w:val="24"/>
              </w:rPr>
            </w:pPr>
            <w:r w:rsidRPr="006C354F">
              <w:rPr>
                <w:rFonts w:asciiTheme="majorBidi" w:eastAsia="Times New Roman" w:hAnsiTheme="majorBidi" w:cstheme="majorBidi"/>
                <w:color w:val="2D3B45"/>
                <w:sz w:val="24"/>
                <w:szCs w:val="24"/>
              </w:rPr>
              <w:t> </w:t>
            </w:r>
            <w:r>
              <w:rPr>
                <w:rFonts w:asciiTheme="majorBidi" w:eastAsia="Times New Roman" w:hAnsiTheme="majorBidi" w:cstheme="majorBidi"/>
                <w:color w:val="2D3B45"/>
                <w:sz w:val="24"/>
                <w:szCs w:val="24"/>
              </w:rPr>
              <w:t xml:space="preserve"> Retain the nurses </w:t>
            </w:r>
          </w:p>
        </w:tc>
      </w:tr>
    </w:tbl>
    <w:p w14:paraId="272EC793" w14:textId="5E777E85" w:rsidR="001E33D1" w:rsidRDefault="001E33D1" w:rsidP="00416587">
      <w:pPr>
        <w:spacing w:line="480" w:lineRule="auto"/>
        <w:jc w:val="both"/>
        <w:rPr>
          <w:rFonts w:asciiTheme="majorBidi" w:hAnsiTheme="majorBidi" w:cstheme="majorBidi"/>
          <w:color w:val="222222"/>
          <w:sz w:val="24"/>
          <w:szCs w:val="24"/>
          <w:shd w:val="clear" w:color="auto" w:fill="FFFFFF"/>
        </w:rPr>
      </w:pPr>
    </w:p>
    <w:p w14:paraId="158B6567" w14:textId="40AD62B4" w:rsidR="001E33D1" w:rsidRDefault="002F1F29" w:rsidP="006E34B1">
      <w:pPr>
        <w:spacing w:line="480" w:lineRule="auto"/>
        <w:ind w:left="720" w:hanging="720"/>
        <w:jc w:val="center"/>
        <w:rPr>
          <w:rFonts w:asciiTheme="majorBidi" w:hAnsiTheme="majorBidi" w:cstheme="majorBidi"/>
          <w:b/>
          <w:bCs/>
          <w:sz w:val="24"/>
          <w:szCs w:val="24"/>
        </w:rPr>
      </w:pPr>
      <w:r w:rsidRPr="006E34B1">
        <w:rPr>
          <w:rFonts w:asciiTheme="majorBidi" w:hAnsiTheme="majorBidi" w:cstheme="majorBidi"/>
          <w:b/>
          <w:bCs/>
          <w:sz w:val="24"/>
          <w:szCs w:val="24"/>
        </w:rPr>
        <w:t>Scope of the problem</w:t>
      </w:r>
    </w:p>
    <w:p w14:paraId="3F2AD2DF" w14:textId="073232C7" w:rsidR="006E34B1" w:rsidRPr="00AE1478" w:rsidRDefault="002F1F29" w:rsidP="006E34B1">
      <w:pPr>
        <w:spacing w:line="480" w:lineRule="auto"/>
        <w:ind w:left="720" w:hanging="720"/>
        <w:jc w:val="both"/>
        <w:rPr>
          <w:rFonts w:asciiTheme="majorBidi" w:hAnsiTheme="majorBidi" w:cstheme="majorBidi"/>
          <w:sz w:val="24"/>
          <w:szCs w:val="24"/>
        </w:rPr>
      </w:pPr>
      <w:r>
        <w:rPr>
          <w:rFonts w:asciiTheme="majorBidi" w:hAnsiTheme="majorBidi" w:cstheme="majorBidi"/>
          <w:b/>
          <w:bCs/>
          <w:sz w:val="24"/>
          <w:szCs w:val="24"/>
        </w:rPr>
        <w:tab/>
      </w:r>
      <w:r w:rsidR="00AE1478">
        <w:rPr>
          <w:rFonts w:asciiTheme="majorBidi" w:hAnsiTheme="majorBidi" w:cstheme="majorBidi"/>
          <w:b/>
          <w:bCs/>
          <w:sz w:val="24"/>
          <w:szCs w:val="24"/>
        </w:rPr>
        <w:tab/>
      </w:r>
      <w:r w:rsidR="00AE1478" w:rsidRPr="00AE1478">
        <w:rPr>
          <w:rFonts w:asciiTheme="majorBidi" w:hAnsiTheme="majorBidi" w:cstheme="majorBidi"/>
          <w:sz w:val="24"/>
          <w:szCs w:val="24"/>
        </w:rPr>
        <w:t>The</w:t>
      </w:r>
      <w:r w:rsidR="00AE1478">
        <w:rPr>
          <w:rFonts w:asciiTheme="majorBidi" w:hAnsiTheme="majorBidi" w:cstheme="majorBidi"/>
          <w:sz w:val="24"/>
          <w:szCs w:val="24"/>
        </w:rPr>
        <w:t xml:space="preserve"> cause of the nursing retention problem is the employers and patients who are at the forefront of causing the nurses to exit the </w:t>
      </w:r>
      <w:r w:rsidR="00F42F62">
        <w:rPr>
          <w:rFonts w:asciiTheme="majorBidi" w:hAnsiTheme="majorBidi" w:cstheme="majorBidi"/>
          <w:sz w:val="24"/>
          <w:szCs w:val="24"/>
        </w:rPr>
        <w:t>jobs. The</w:t>
      </w:r>
      <w:r w:rsidR="00DC504A">
        <w:rPr>
          <w:rFonts w:asciiTheme="majorBidi" w:hAnsiTheme="majorBidi" w:cstheme="majorBidi"/>
          <w:sz w:val="24"/>
          <w:szCs w:val="24"/>
        </w:rPr>
        <w:t xml:space="preserve"> employers affect the nurses where they don’t supply the </w:t>
      </w:r>
      <w:r w:rsidR="00F42F62">
        <w:rPr>
          <w:rFonts w:asciiTheme="majorBidi" w:hAnsiTheme="majorBidi" w:cstheme="majorBidi"/>
          <w:sz w:val="24"/>
          <w:szCs w:val="24"/>
        </w:rPr>
        <w:t>relevant</w:t>
      </w:r>
      <w:r w:rsidR="00DC504A">
        <w:rPr>
          <w:rFonts w:asciiTheme="majorBidi" w:hAnsiTheme="majorBidi" w:cstheme="majorBidi"/>
          <w:sz w:val="24"/>
          <w:szCs w:val="24"/>
        </w:rPr>
        <w:t xml:space="preserve"> materials and conditions, including poor pay provided to the nurses, which makes the nurses dissatisfied with the nursing </w:t>
      </w:r>
      <w:r w:rsidR="00F42F62">
        <w:rPr>
          <w:rFonts w:asciiTheme="majorBidi" w:hAnsiTheme="majorBidi" w:cstheme="majorBidi"/>
          <w:sz w:val="24"/>
          <w:szCs w:val="24"/>
        </w:rPr>
        <w:t>job. The</w:t>
      </w:r>
      <w:r w:rsidR="00DC504A">
        <w:rPr>
          <w:rFonts w:asciiTheme="majorBidi" w:hAnsiTheme="majorBidi" w:cstheme="majorBidi"/>
          <w:sz w:val="24"/>
          <w:szCs w:val="24"/>
        </w:rPr>
        <w:t xml:space="preserve"> relationship between the </w:t>
      </w:r>
      <w:r w:rsidR="00F42F62">
        <w:rPr>
          <w:rFonts w:asciiTheme="majorBidi" w:hAnsiTheme="majorBidi" w:cstheme="majorBidi"/>
          <w:sz w:val="24"/>
          <w:szCs w:val="24"/>
        </w:rPr>
        <w:t>patients</w:t>
      </w:r>
      <w:r w:rsidR="00DC504A">
        <w:rPr>
          <w:rFonts w:asciiTheme="majorBidi" w:hAnsiTheme="majorBidi" w:cstheme="majorBidi"/>
          <w:sz w:val="24"/>
          <w:szCs w:val="24"/>
        </w:rPr>
        <w:t xml:space="preserve"> and the nurses where they don’t give any regard and all the </w:t>
      </w:r>
      <w:r w:rsidR="00F42F62">
        <w:rPr>
          <w:rFonts w:asciiTheme="majorBidi" w:hAnsiTheme="majorBidi" w:cstheme="majorBidi"/>
          <w:sz w:val="24"/>
          <w:szCs w:val="24"/>
        </w:rPr>
        <w:t>blemishes</w:t>
      </w:r>
      <w:r w:rsidR="00DC504A">
        <w:rPr>
          <w:rFonts w:asciiTheme="majorBidi" w:hAnsiTheme="majorBidi" w:cstheme="majorBidi"/>
          <w:sz w:val="24"/>
          <w:szCs w:val="24"/>
        </w:rPr>
        <w:t xml:space="preserve"> are placed upon them has also been a ke</w:t>
      </w:r>
      <w:r w:rsidR="00F42F62">
        <w:rPr>
          <w:rFonts w:asciiTheme="majorBidi" w:hAnsiTheme="majorBidi" w:cstheme="majorBidi"/>
          <w:sz w:val="24"/>
          <w:szCs w:val="24"/>
        </w:rPr>
        <w:t>y</w:t>
      </w:r>
      <w:r w:rsidR="00DC504A">
        <w:rPr>
          <w:rFonts w:asciiTheme="majorBidi" w:hAnsiTheme="majorBidi" w:cstheme="majorBidi"/>
          <w:sz w:val="24"/>
          <w:szCs w:val="24"/>
        </w:rPr>
        <w:t xml:space="preserve"> challenge to the nurses getting </w:t>
      </w:r>
      <w:r w:rsidR="00F42F62">
        <w:rPr>
          <w:rFonts w:asciiTheme="majorBidi" w:hAnsiTheme="majorBidi" w:cstheme="majorBidi"/>
          <w:sz w:val="24"/>
          <w:szCs w:val="24"/>
        </w:rPr>
        <w:t>boredom</w:t>
      </w:r>
      <w:r w:rsidR="00DC504A">
        <w:rPr>
          <w:rFonts w:asciiTheme="majorBidi" w:hAnsiTheme="majorBidi" w:cstheme="majorBidi"/>
          <w:sz w:val="24"/>
          <w:szCs w:val="24"/>
        </w:rPr>
        <w:t xml:space="preserve"> and even feel they are not recognized for the duties that they are </w:t>
      </w:r>
      <w:r w:rsidR="00F42F62">
        <w:rPr>
          <w:rFonts w:asciiTheme="majorBidi" w:hAnsiTheme="majorBidi" w:cstheme="majorBidi"/>
          <w:sz w:val="24"/>
          <w:szCs w:val="24"/>
        </w:rPr>
        <w:t>undertaking. The</w:t>
      </w:r>
      <w:r w:rsidR="00DC504A">
        <w:rPr>
          <w:rFonts w:asciiTheme="majorBidi" w:hAnsiTheme="majorBidi" w:cstheme="majorBidi"/>
          <w:sz w:val="24"/>
          <w:szCs w:val="24"/>
        </w:rPr>
        <w:t xml:space="preserve"> nurse's ratio that employers have employed about the patient gap is very big, making the </w:t>
      </w:r>
      <w:r w:rsidR="00F42F62">
        <w:rPr>
          <w:rFonts w:asciiTheme="majorBidi" w:hAnsiTheme="majorBidi" w:cstheme="majorBidi"/>
          <w:sz w:val="24"/>
          <w:szCs w:val="24"/>
        </w:rPr>
        <w:t>nurses</w:t>
      </w:r>
      <w:r w:rsidR="00DC504A">
        <w:rPr>
          <w:rFonts w:asciiTheme="majorBidi" w:hAnsiTheme="majorBidi" w:cstheme="majorBidi"/>
          <w:sz w:val="24"/>
          <w:szCs w:val="24"/>
        </w:rPr>
        <w:t xml:space="preserve"> </w:t>
      </w:r>
      <w:r w:rsidR="00F42F62">
        <w:rPr>
          <w:rFonts w:asciiTheme="majorBidi" w:hAnsiTheme="majorBidi" w:cstheme="majorBidi"/>
          <w:sz w:val="24"/>
          <w:szCs w:val="24"/>
        </w:rPr>
        <w:t xml:space="preserve">overwork. Poor rewarding systems from the employers and burnout in one level of working without promotion hit the nurses hard. Lack of support from peers is also a challenge nurses are facing in their daily </w:t>
      </w:r>
      <w:r w:rsidR="00576E80">
        <w:rPr>
          <w:rFonts w:asciiTheme="majorBidi" w:hAnsiTheme="majorBidi" w:cstheme="majorBidi"/>
          <w:sz w:val="24"/>
          <w:szCs w:val="24"/>
        </w:rPr>
        <w:t>jobs.</w:t>
      </w:r>
    </w:p>
    <w:p w14:paraId="0039B9A0" w14:textId="56B0704D" w:rsidR="00397EE5" w:rsidRDefault="002F1F29" w:rsidP="006E34B1">
      <w:pPr>
        <w:spacing w:line="480" w:lineRule="auto"/>
        <w:ind w:left="720" w:hanging="720"/>
        <w:jc w:val="center"/>
        <w:rPr>
          <w:rFonts w:asciiTheme="majorBidi" w:hAnsiTheme="majorBidi" w:cstheme="majorBidi"/>
          <w:b/>
          <w:bCs/>
          <w:sz w:val="24"/>
          <w:szCs w:val="24"/>
        </w:rPr>
      </w:pPr>
      <w:r w:rsidRPr="006E34B1">
        <w:rPr>
          <w:rFonts w:asciiTheme="majorBidi" w:hAnsiTheme="majorBidi" w:cstheme="majorBidi"/>
          <w:b/>
          <w:bCs/>
          <w:sz w:val="24"/>
          <w:szCs w:val="24"/>
        </w:rPr>
        <w:t xml:space="preserve">Significance of the problem in terms of safety, cost, </w:t>
      </w:r>
      <w:r w:rsidRPr="006E34B1">
        <w:rPr>
          <w:rFonts w:asciiTheme="majorBidi" w:hAnsiTheme="majorBidi" w:cstheme="majorBidi"/>
          <w:b/>
          <w:bCs/>
          <w:sz w:val="24"/>
          <w:szCs w:val="24"/>
        </w:rPr>
        <w:t>and outcome</w:t>
      </w:r>
    </w:p>
    <w:p w14:paraId="39C914E1" w14:textId="18E1827C" w:rsidR="006E34B1" w:rsidRPr="000633CF" w:rsidRDefault="002F1F29" w:rsidP="00AD3ABB">
      <w:pPr>
        <w:spacing w:line="480" w:lineRule="auto"/>
        <w:ind w:left="720"/>
        <w:rPr>
          <w:rFonts w:asciiTheme="majorBidi" w:hAnsiTheme="majorBidi" w:cstheme="majorBidi"/>
          <w:sz w:val="24"/>
          <w:szCs w:val="24"/>
        </w:rPr>
      </w:pPr>
      <w:r w:rsidRPr="000633CF">
        <w:rPr>
          <w:rFonts w:asciiTheme="majorBidi" w:hAnsiTheme="majorBidi" w:cstheme="majorBidi"/>
          <w:sz w:val="24"/>
          <w:szCs w:val="24"/>
        </w:rPr>
        <w:lastRenderedPageBreak/>
        <w:t>Due to the dissatisfaction of the nurses and many are getting out of the profession seeking to have different jobs apart from</w:t>
      </w:r>
      <w:r>
        <w:rPr>
          <w:rFonts w:asciiTheme="majorBidi" w:hAnsiTheme="majorBidi" w:cstheme="majorBidi"/>
          <w:b/>
          <w:bCs/>
          <w:sz w:val="24"/>
          <w:szCs w:val="24"/>
        </w:rPr>
        <w:t xml:space="preserve"> </w:t>
      </w:r>
      <w:r w:rsidR="003B5277">
        <w:rPr>
          <w:rFonts w:asciiTheme="majorBidi" w:hAnsiTheme="majorBidi" w:cstheme="majorBidi"/>
          <w:sz w:val="24"/>
          <w:szCs w:val="24"/>
        </w:rPr>
        <w:t>nursing, these will make much shortage in the healthcare, and the result will be the few that will be available to demand more money making the healthcare services to shoot higher. Dissatisfaction makes the nurses not deliver the best of their efforts, resulting in injuries and poor patients' outcomes.</w:t>
      </w:r>
    </w:p>
    <w:p w14:paraId="1E45A019" w14:textId="18D0FB26" w:rsidR="00397EE5" w:rsidRDefault="002F1F29" w:rsidP="006E34B1">
      <w:pPr>
        <w:spacing w:line="480" w:lineRule="auto"/>
        <w:ind w:left="720" w:hanging="720"/>
        <w:jc w:val="center"/>
        <w:rPr>
          <w:rFonts w:asciiTheme="majorBidi" w:hAnsiTheme="majorBidi" w:cstheme="majorBidi"/>
          <w:b/>
          <w:bCs/>
          <w:sz w:val="24"/>
          <w:szCs w:val="24"/>
        </w:rPr>
      </w:pPr>
      <w:r w:rsidRPr="006E34B1">
        <w:rPr>
          <w:rFonts w:asciiTheme="majorBidi" w:hAnsiTheme="majorBidi" w:cstheme="majorBidi"/>
          <w:b/>
          <w:bCs/>
          <w:sz w:val="24"/>
          <w:szCs w:val="24"/>
        </w:rPr>
        <w:t>Significance of the problem to nursing</w:t>
      </w:r>
      <w:r w:rsidR="00AD3ABB">
        <w:rPr>
          <w:rFonts w:asciiTheme="majorBidi" w:hAnsiTheme="majorBidi" w:cstheme="majorBidi"/>
          <w:b/>
          <w:bCs/>
          <w:sz w:val="24"/>
          <w:szCs w:val="24"/>
        </w:rPr>
        <w:t xml:space="preserve"> practices </w:t>
      </w:r>
    </w:p>
    <w:p w14:paraId="6435BDF0" w14:textId="297FB9BD" w:rsidR="00AD3ABB" w:rsidRDefault="002F1F29" w:rsidP="00AD3ABB">
      <w:pPr>
        <w:spacing w:line="480" w:lineRule="auto"/>
        <w:ind w:left="720" w:hanging="720"/>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sidRPr="00AD3ABB">
        <w:rPr>
          <w:rFonts w:asciiTheme="majorBidi" w:hAnsiTheme="majorBidi" w:cstheme="majorBidi"/>
          <w:sz w:val="24"/>
          <w:szCs w:val="24"/>
        </w:rPr>
        <w:t>Demoralization and</w:t>
      </w:r>
      <w:r w:rsidRPr="00AD3ABB">
        <w:rPr>
          <w:rFonts w:asciiTheme="majorBidi" w:hAnsiTheme="majorBidi" w:cstheme="majorBidi"/>
          <w:sz w:val="24"/>
          <w:szCs w:val="24"/>
        </w:rPr>
        <w:t xml:space="preserve"> dissatisfaction of the nurses will affect the nursing </w:t>
      </w:r>
      <w:r w:rsidR="00576E80" w:rsidRPr="00AD3ABB">
        <w:rPr>
          <w:rFonts w:asciiTheme="majorBidi" w:hAnsiTheme="majorBidi" w:cstheme="majorBidi"/>
          <w:sz w:val="24"/>
          <w:szCs w:val="24"/>
        </w:rPr>
        <w:t>practices</w:t>
      </w:r>
      <w:r w:rsidRPr="00AD3ABB">
        <w:rPr>
          <w:rFonts w:asciiTheme="majorBidi" w:hAnsiTheme="majorBidi" w:cstheme="majorBidi"/>
          <w:sz w:val="24"/>
          <w:szCs w:val="24"/>
        </w:rPr>
        <w:t xml:space="preserve"> where they don't have the drive to ensure they protect the patient's pout of disease and hygiene practices due to little pay and lack of time they will get concentrated much of the time on their problems. </w:t>
      </w:r>
    </w:p>
    <w:p w14:paraId="208FE553" w14:textId="45C46C86" w:rsidR="003B5277" w:rsidRPr="00AD3ABB" w:rsidRDefault="002F1F29" w:rsidP="00AD3ABB">
      <w:pPr>
        <w:rPr>
          <w:rFonts w:asciiTheme="majorBidi" w:hAnsiTheme="majorBidi" w:cstheme="majorBidi"/>
          <w:sz w:val="24"/>
          <w:szCs w:val="24"/>
        </w:rPr>
      </w:pPr>
      <w:r>
        <w:rPr>
          <w:rFonts w:asciiTheme="majorBidi" w:hAnsiTheme="majorBidi" w:cstheme="majorBidi"/>
          <w:sz w:val="24"/>
          <w:szCs w:val="24"/>
        </w:rPr>
        <w:br w:type="page"/>
      </w:r>
    </w:p>
    <w:p w14:paraId="40887967" w14:textId="25BCB3F7" w:rsidR="00DC504A" w:rsidRDefault="002F1F29" w:rsidP="006E34B1">
      <w:pPr>
        <w:spacing w:line="480" w:lineRule="auto"/>
        <w:ind w:left="720" w:hanging="720"/>
        <w:jc w:val="center"/>
        <w:rPr>
          <w:rFonts w:asciiTheme="majorBidi" w:hAnsiTheme="majorBidi" w:cstheme="majorBidi"/>
          <w:b/>
          <w:bCs/>
          <w:sz w:val="24"/>
          <w:szCs w:val="24"/>
        </w:rPr>
      </w:pPr>
      <w:r>
        <w:rPr>
          <w:rFonts w:asciiTheme="majorBidi" w:hAnsiTheme="majorBidi" w:cstheme="majorBidi"/>
          <w:b/>
          <w:bCs/>
          <w:sz w:val="24"/>
          <w:szCs w:val="24"/>
        </w:rPr>
        <w:lastRenderedPageBreak/>
        <w:t xml:space="preserve">References </w:t>
      </w:r>
    </w:p>
    <w:p w14:paraId="5F411F06" w14:textId="77777777" w:rsidR="00DC504A" w:rsidRPr="006E34B1" w:rsidRDefault="002F1F29" w:rsidP="00DC504A">
      <w:pPr>
        <w:spacing w:line="480" w:lineRule="auto"/>
        <w:ind w:left="720" w:hanging="720"/>
        <w:jc w:val="both"/>
        <w:rPr>
          <w:rFonts w:asciiTheme="majorBidi" w:hAnsiTheme="majorBidi" w:cstheme="majorBidi"/>
          <w:color w:val="222222"/>
          <w:sz w:val="24"/>
          <w:szCs w:val="24"/>
          <w:shd w:val="clear" w:color="auto" w:fill="FFFFFF"/>
        </w:rPr>
      </w:pPr>
      <w:r w:rsidRPr="006E34B1">
        <w:rPr>
          <w:rFonts w:asciiTheme="majorBidi" w:hAnsiTheme="majorBidi" w:cstheme="majorBidi"/>
          <w:color w:val="222222"/>
          <w:sz w:val="24"/>
          <w:szCs w:val="24"/>
          <w:shd w:val="clear" w:color="auto" w:fill="FFFFFF"/>
        </w:rPr>
        <w:t xml:space="preserve">Wei, H., Sewell, K. A., Woody, G., </w:t>
      </w:r>
      <w:r w:rsidRPr="006E34B1">
        <w:rPr>
          <w:rFonts w:asciiTheme="majorBidi" w:hAnsiTheme="majorBidi" w:cstheme="majorBidi"/>
          <w:color w:val="222222"/>
          <w:sz w:val="24"/>
          <w:szCs w:val="24"/>
          <w:shd w:val="clear" w:color="auto" w:fill="FFFFFF"/>
        </w:rPr>
        <w:t>&amp; Rose, M. A. (2018). The state of the science of nurse work environments in the United States: A systematic review. </w:t>
      </w:r>
      <w:r w:rsidRPr="006E34B1">
        <w:rPr>
          <w:rFonts w:asciiTheme="majorBidi" w:hAnsiTheme="majorBidi" w:cstheme="majorBidi"/>
          <w:i/>
          <w:iCs/>
          <w:color w:val="222222"/>
          <w:sz w:val="24"/>
          <w:szCs w:val="24"/>
          <w:shd w:val="clear" w:color="auto" w:fill="FFFFFF"/>
        </w:rPr>
        <w:t>International Journal of Nursing Sciences</w:t>
      </w:r>
      <w:r w:rsidRPr="006E34B1">
        <w:rPr>
          <w:rFonts w:asciiTheme="majorBidi" w:hAnsiTheme="majorBidi" w:cstheme="majorBidi"/>
          <w:color w:val="222222"/>
          <w:sz w:val="24"/>
          <w:szCs w:val="24"/>
          <w:shd w:val="clear" w:color="auto" w:fill="FFFFFF"/>
        </w:rPr>
        <w:t>, </w:t>
      </w:r>
      <w:r w:rsidRPr="006E34B1">
        <w:rPr>
          <w:rFonts w:asciiTheme="majorBidi" w:hAnsiTheme="majorBidi" w:cstheme="majorBidi"/>
          <w:i/>
          <w:iCs/>
          <w:color w:val="222222"/>
          <w:sz w:val="24"/>
          <w:szCs w:val="24"/>
          <w:shd w:val="clear" w:color="auto" w:fill="FFFFFF"/>
        </w:rPr>
        <w:t>5</w:t>
      </w:r>
      <w:r w:rsidRPr="006E34B1">
        <w:rPr>
          <w:rFonts w:asciiTheme="majorBidi" w:hAnsiTheme="majorBidi" w:cstheme="majorBidi"/>
          <w:color w:val="222222"/>
          <w:sz w:val="24"/>
          <w:szCs w:val="24"/>
          <w:shd w:val="clear" w:color="auto" w:fill="FFFFFF"/>
        </w:rPr>
        <w:t>(3), 287-300.</w:t>
      </w:r>
      <w:hyperlink r:id="rId7" w:history="1">
        <w:r w:rsidRPr="006E34B1">
          <w:rPr>
            <w:rStyle w:val="Hyperlink"/>
            <w:rFonts w:asciiTheme="majorBidi" w:hAnsiTheme="majorBidi" w:cstheme="majorBidi"/>
            <w:sz w:val="24"/>
            <w:szCs w:val="24"/>
            <w:shd w:val="clear" w:color="auto" w:fill="FFFFFF"/>
          </w:rPr>
          <w:t>https://www.sciencedirect.com/science/article/pii/S2352013217302971</w:t>
        </w:r>
      </w:hyperlink>
    </w:p>
    <w:p w14:paraId="60500A0F" w14:textId="77777777" w:rsidR="00DC504A" w:rsidRPr="001E33D1" w:rsidRDefault="002F1F29" w:rsidP="00DC504A">
      <w:pPr>
        <w:spacing w:line="480" w:lineRule="auto"/>
        <w:ind w:left="720" w:hanging="720"/>
        <w:jc w:val="both"/>
        <w:rPr>
          <w:rFonts w:asciiTheme="majorBidi" w:hAnsiTheme="majorBidi" w:cstheme="majorBidi"/>
          <w:sz w:val="24"/>
          <w:szCs w:val="24"/>
        </w:rPr>
      </w:pPr>
      <w:r w:rsidRPr="001E33D1">
        <w:rPr>
          <w:rFonts w:asciiTheme="majorBidi" w:hAnsiTheme="majorBidi" w:cstheme="majorBidi"/>
          <w:color w:val="222222"/>
          <w:sz w:val="24"/>
          <w:szCs w:val="24"/>
          <w:shd w:val="clear" w:color="auto" w:fill="FFFFFF"/>
        </w:rPr>
        <w:t>Han, K., Trinkoff, A. M., &amp; Gurses</w:t>
      </w:r>
      <w:r w:rsidRPr="001E33D1">
        <w:rPr>
          <w:rFonts w:asciiTheme="majorBidi" w:hAnsiTheme="majorBidi" w:cstheme="majorBidi"/>
          <w:color w:val="222222"/>
          <w:sz w:val="24"/>
          <w:szCs w:val="24"/>
          <w:shd w:val="clear" w:color="auto" w:fill="FFFFFF"/>
        </w:rPr>
        <w:t xml:space="preserve">, A. P. (2015). Work‐related factors, job satisfaction, and intent to leave the current job among United States nurses. </w:t>
      </w:r>
      <w:r w:rsidRPr="001E33D1">
        <w:rPr>
          <w:rFonts w:asciiTheme="majorBidi" w:hAnsiTheme="majorBidi" w:cstheme="majorBidi"/>
          <w:i/>
          <w:iCs/>
          <w:color w:val="222222"/>
          <w:sz w:val="24"/>
          <w:szCs w:val="24"/>
          <w:shd w:val="clear" w:color="auto" w:fill="FFFFFF"/>
        </w:rPr>
        <w:t>Journal of clinical nursing</w:t>
      </w:r>
      <w:r w:rsidRPr="001E33D1">
        <w:rPr>
          <w:rFonts w:asciiTheme="majorBidi" w:hAnsiTheme="majorBidi" w:cstheme="majorBidi"/>
          <w:color w:val="222222"/>
          <w:sz w:val="24"/>
          <w:szCs w:val="24"/>
          <w:shd w:val="clear" w:color="auto" w:fill="FFFFFF"/>
        </w:rPr>
        <w:t>, </w:t>
      </w:r>
      <w:r w:rsidRPr="001E33D1">
        <w:rPr>
          <w:rFonts w:asciiTheme="majorBidi" w:hAnsiTheme="majorBidi" w:cstheme="majorBidi"/>
          <w:i/>
          <w:iCs/>
          <w:color w:val="222222"/>
          <w:sz w:val="24"/>
          <w:szCs w:val="24"/>
          <w:shd w:val="clear" w:color="auto" w:fill="FFFFFF"/>
        </w:rPr>
        <w:t>24</w:t>
      </w:r>
      <w:r w:rsidRPr="001E33D1">
        <w:rPr>
          <w:rFonts w:asciiTheme="majorBidi" w:hAnsiTheme="majorBidi" w:cstheme="majorBidi"/>
          <w:color w:val="222222"/>
          <w:sz w:val="24"/>
          <w:szCs w:val="24"/>
          <w:shd w:val="clear" w:color="auto" w:fill="FFFFFF"/>
        </w:rPr>
        <w:t>(21-22), 3224-3232.</w:t>
      </w:r>
      <w:hyperlink r:id="rId8" w:history="1">
        <w:r w:rsidRPr="001E33D1">
          <w:rPr>
            <w:rStyle w:val="Hyperlink"/>
            <w:rFonts w:asciiTheme="majorBidi" w:hAnsiTheme="majorBidi" w:cstheme="majorBidi"/>
            <w:sz w:val="24"/>
            <w:szCs w:val="24"/>
          </w:rPr>
          <w:t>https://onl</w:t>
        </w:r>
        <w:r w:rsidRPr="001E33D1">
          <w:rPr>
            <w:rStyle w:val="Hyperlink"/>
            <w:rFonts w:asciiTheme="majorBidi" w:hAnsiTheme="majorBidi" w:cstheme="majorBidi"/>
            <w:sz w:val="24"/>
            <w:szCs w:val="24"/>
          </w:rPr>
          <w:t>inelibrary.wiley.com/doi/abs/10.1111/jocn.12987</w:t>
        </w:r>
      </w:hyperlink>
    </w:p>
    <w:p w14:paraId="5350D67B" w14:textId="799EDC54" w:rsidR="00DC504A" w:rsidRDefault="002F1F29" w:rsidP="00DC504A">
      <w:pPr>
        <w:spacing w:line="480" w:lineRule="auto"/>
        <w:ind w:left="720" w:hanging="720"/>
        <w:jc w:val="center"/>
        <w:rPr>
          <w:rFonts w:asciiTheme="majorBidi" w:hAnsiTheme="majorBidi" w:cstheme="majorBidi"/>
          <w:b/>
          <w:bCs/>
          <w:sz w:val="24"/>
          <w:szCs w:val="24"/>
        </w:rPr>
      </w:pPr>
      <w:r w:rsidRPr="001E33D1">
        <w:rPr>
          <w:rFonts w:asciiTheme="majorBidi" w:hAnsiTheme="majorBidi" w:cstheme="majorBidi"/>
          <w:color w:val="222222"/>
          <w:sz w:val="24"/>
          <w:szCs w:val="24"/>
          <w:shd w:val="clear" w:color="auto" w:fill="FFFFFF"/>
        </w:rPr>
        <w:t xml:space="preserve">Darkwa, E. K., Newman, M. S., Kawkab, M., &amp; Chowdhury, M. E. (2015). A qualitative study of factors influencing the retention of doctors and nurses at rural healthcare facilities in Bangladesh. </w:t>
      </w:r>
      <w:r w:rsidRPr="001E33D1">
        <w:rPr>
          <w:rFonts w:asciiTheme="majorBidi" w:hAnsiTheme="majorBidi" w:cstheme="majorBidi"/>
          <w:i/>
          <w:iCs/>
          <w:color w:val="222222"/>
          <w:sz w:val="24"/>
          <w:szCs w:val="24"/>
          <w:shd w:val="clear" w:color="auto" w:fill="FFFFFF"/>
        </w:rPr>
        <w:t>BMC health ser</w:t>
      </w:r>
      <w:r w:rsidRPr="001E33D1">
        <w:rPr>
          <w:rFonts w:asciiTheme="majorBidi" w:hAnsiTheme="majorBidi" w:cstheme="majorBidi"/>
          <w:i/>
          <w:iCs/>
          <w:color w:val="222222"/>
          <w:sz w:val="24"/>
          <w:szCs w:val="24"/>
          <w:shd w:val="clear" w:color="auto" w:fill="FFFFFF"/>
        </w:rPr>
        <w:t>vices research</w:t>
      </w:r>
      <w:r w:rsidRPr="001E33D1">
        <w:rPr>
          <w:rFonts w:asciiTheme="majorBidi" w:hAnsiTheme="majorBidi" w:cstheme="majorBidi"/>
          <w:color w:val="222222"/>
          <w:sz w:val="24"/>
          <w:szCs w:val="24"/>
          <w:shd w:val="clear" w:color="auto" w:fill="FFFFFF"/>
        </w:rPr>
        <w:t>, </w:t>
      </w:r>
      <w:r w:rsidRPr="001E33D1">
        <w:rPr>
          <w:rFonts w:asciiTheme="majorBidi" w:hAnsiTheme="majorBidi" w:cstheme="majorBidi"/>
          <w:i/>
          <w:iCs/>
          <w:color w:val="222222"/>
          <w:sz w:val="24"/>
          <w:szCs w:val="24"/>
          <w:shd w:val="clear" w:color="auto" w:fill="FFFFFF"/>
        </w:rPr>
        <w:t>15</w:t>
      </w:r>
      <w:r w:rsidRPr="001E33D1">
        <w:rPr>
          <w:rFonts w:asciiTheme="majorBidi" w:hAnsiTheme="majorBidi" w:cstheme="majorBidi"/>
          <w:color w:val="222222"/>
          <w:sz w:val="24"/>
          <w:szCs w:val="24"/>
          <w:shd w:val="clear" w:color="auto" w:fill="FFFFFF"/>
        </w:rPr>
        <w:t>(1), 1-12.</w:t>
      </w:r>
      <w:r w:rsidRPr="001E33D1">
        <w:rPr>
          <w:rFonts w:asciiTheme="majorBidi" w:hAnsiTheme="majorBidi" w:cstheme="majorBidi"/>
          <w:sz w:val="24"/>
          <w:szCs w:val="24"/>
        </w:rPr>
        <w:t xml:space="preserve"> </w:t>
      </w:r>
      <w:hyperlink r:id="rId9" w:history="1">
        <w:r w:rsidRPr="00E12AEC">
          <w:rPr>
            <w:rStyle w:val="Hyperlink"/>
            <w:rFonts w:asciiTheme="majorBidi" w:hAnsiTheme="majorBidi" w:cstheme="majorBidi"/>
            <w:sz w:val="24"/>
            <w:szCs w:val="24"/>
            <w:shd w:val="clear" w:color="auto" w:fill="FFFFFF"/>
          </w:rPr>
          <w:t>https://bmchealthservres.biomedcentral.com/articles/10.1186/s12913-015-1012-z</w:t>
        </w:r>
      </w:hyperlink>
    </w:p>
    <w:p w14:paraId="2499F088" w14:textId="77777777" w:rsidR="006E34B1" w:rsidRPr="006E34B1" w:rsidRDefault="006E34B1" w:rsidP="006E34B1">
      <w:pPr>
        <w:spacing w:line="480" w:lineRule="auto"/>
        <w:ind w:left="720" w:hanging="720"/>
        <w:jc w:val="center"/>
        <w:rPr>
          <w:rFonts w:asciiTheme="majorBidi" w:hAnsiTheme="majorBidi" w:cstheme="majorBidi"/>
          <w:b/>
          <w:bCs/>
          <w:sz w:val="24"/>
          <w:szCs w:val="24"/>
        </w:rPr>
      </w:pPr>
    </w:p>
    <w:p w14:paraId="54569CB3" w14:textId="77777777" w:rsidR="00397EE5" w:rsidRPr="001E33D1" w:rsidRDefault="00397EE5" w:rsidP="001E33D1">
      <w:pPr>
        <w:spacing w:line="480" w:lineRule="auto"/>
        <w:ind w:left="720" w:hanging="720"/>
        <w:jc w:val="both"/>
        <w:rPr>
          <w:rFonts w:asciiTheme="majorBidi" w:hAnsiTheme="majorBidi" w:cstheme="majorBidi"/>
          <w:sz w:val="24"/>
          <w:szCs w:val="24"/>
        </w:rPr>
      </w:pPr>
    </w:p>
    <w:p w14:paraId="4461B39B" w14:textId="47C017C0" w:rsidR="00C209F9" w:rsidRPr="001E33D1" w:rsidRDefault="002F1F29" w:rsidP="001E33D1">
      <w:pPr>
        <w:spacing w:line="480" w:lineRule="auto"/>
        <w:ind w:left="720" w:hanging="720"/>
        <w:jc w:val="both"/>
        <w:rPr>
          <w:rFonts w:asciiTheme="majorBidi" w:hAnsiTheme="majorBidi" w:cstheme="majorBidi"/>
          <w:sz w:val="24"/>
          <w:szCs w:val="24"/>
        </w:rPr>
      </w:pPr>
      <w:r w:rsidRPr="001E33D1">
        <w:rPr>
          <w:rFonts w:asciiTheme="majorBidi" w:hAnsiTheme="majorBidi" w:cstheme="majorBidi"/>
          <w:sz w:val="24"/>
          <w:szCs w:val="24"/>
        </w:rPr>
        <w:t xml:space="preserve"> </w:t>
      </w:r>
    </w:p>
    <w:sectPr w:rsidR="00C209F9" w:rsidRPr="001E33D1" w:rsidSect="00C209F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C97E7" w14:textId="77777777" w:rsidR="002F1F29" w:rsidRDefault="002F1F29">
      <w:pPr>
        <w:spacing w:after="0" w:line="240" w:lineRule="auto"/>
      </w:pPr>
      <w:r>
        <w:separator/>
      </w:r>
    </w:p>
  </w:endnote>
  <w:endnote w:type="continuationSeparator" w:id="0">
    <w:p w14:paraId="3D8C3D18" w14:textId="77777777" w:rsidR="002F1F29" w:rsidRDefault="002F1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14FBA" w14:textId="77777777" w:rsidR="002F1F29" w:rsidRDefault="002F1F29">
      <w:pPr>
        <w:spacing w:after="0" w:line="240" w:lineRule="auto"/>
      </w:pPr>
      <w:r>
        <w:separator/>
      </w:r>
    </w:p>
  </w:footnote>
  <w:footnote w:type="continuationSeparator" w:id="0">
    <w:p w14:paraId="12AABA3E" w14:textId="77777777" w:rsidR="002F1F29" w:rsidRDefault="002F1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25355" w14:textId="2F01CB58" w:rsidR="00C209F9" w:rsidRPr="00C209F9" w:rsidRDefault="00787504">
    <w:pPr>
      <w:pStyle w:val="Header"/>
      <w:jc w:val="right"/>
      <w:rPr>
        <w:rFonts w:asciiTheme="majorBidi" w:hAnsiTheme="majorBidi" w:cstheme="majorBidi"/>
        <w:sz w:val="24"/>
        <w:szCs w:val="24"/>
      </w:rPr>
    </w:pPr>
    <w:r>
      <w:rPr>
        <w:rFonts w:asciiTheme="majorBidi" w:hAnsiTheme="majorBidi" w:cstheme="majorBidi"/>
        <w:sz w:val="24"/>
        <w:szCs w:val="24"/>
      </w:rPr>
      <w:t xml:space="preserve">NURSING RETENTION </w:t>
    </w:r>
    <w:sdt>
      <w:sdtPr>
        <w:rPr>
          <w:rFonts w:asciiTheme="majorBidi" w:hAnsiTheme="majorBidi" w:cstheme="majorBidi"/>
          <w:sz w:val="24"/>
          <w:szCs w:val="24"/>
        </w:rPr>
        <w:id w:val="184953712"/>
        <w:docPartObj>
          <w:docPartGallery w:val="Page Numbers (Top of Page)"/>
          <w:docPartUnique/>
        </w:docPartObj>
      </w:sdtPr>
      <w:sdtEndPr>
        <w:rPr>
          <w:noProof/>
        </w:rPr>
      </w:sdtEndPr>
      <w:sdtContent>
        <w:r w:rsidR="002F1F29">
          <w:rPr>
            <w:rFonts w:asciiTheme="majorBidi" w:hAnsiTheme="majorBidi" w:cstheme="majorBidi"/>
            <w:sz w:val="24"/>
            <w:szCs w:val="24"/>
          </w:rPr>
          <w:tab/>
        </w:r>
        <w:r w:rsidR="002F1F29">
          <w:rPr>
            <w:rFonts w:asciiTheme="majorBidi" w:hAnsiTheme="majorBidi" w:cstheme="majorBidi"/>
            <w:sz w:val="24"/>
            <w:szCs w:val="24"/>
          </w:rPr>
          <w:tab/>
        </w:r>
        <w:r w:rsidR="002F1F29" w:rsidRPr="00C209F9">
          <w:rPr>
            <w:rFonts w:asciiTheme="majorBidi" w:hAnsiTheme="majorBidi" w:cstheme="majorBidi"/>
            <w:sz w:val="24"/>
            <w:szCs w:val="24"/>
          </w:rPr>
          <w:fldChar w:fldCharType="begin"/>
        </w:r>
        <w:r w:rsidR="002F1F29" w:rsidRPr="00C209F9">
          <w:rPr>
            <w:rFonts w:asciiTheme="majorBidi" w:hAnsiTheme="majorBidi" w:cstheme="majorBidi"/>
            <w:sz w:val="24"/>
            <w:szCs w:val="24"/>
          </w:rPr>
          <w:instrText xml:space="preserve"> PAGE   \* MERGEFORMAT </w:instrText>
        </w:r>
        <w:r w:rsidR="002F1F29" w:rsidRPr="00C209F9">
          <w:rPr>
            <w:rFonts w:asciiTheme="majorBidi" w:hAnsiTheme="majorBidi" w:cstheme="majorBidi"/>
            <w:sz w:val="24"/>
            <w:szCs w:val="24"/>
          </w:rPr>
          <w:fldChar w:fldCharType="separate"/>
        </w:r>
        <w:r w:rsidR="002F1F29" w:rsidRPr="00C209F9">
          <w:rPr>
            <w:rFonts w:asciiTheme="majorBidi" w:hAnsiTheme="majorBidi" w:cstheme="majorBidi"/>
            <w:noProof/>
            <w:sz w:val="24"/>
            <w:szCs w:val="24"/>
          </w:rPr>
          <w:t>2</w:t>
        </w:r>
        <w:r w:rsidR="002F1F29" w:rsidRPr="00C209F9">
          <w:rPr>
            <w:rFonts w:asciiTheme="majorBidi" w:hAnsiTheme="majorBidi" w:cstheme="majorBidi"/>
            <w:noProof/>
            <w:sz w:val="24"/>
            <w:szCs w:val="24"/>
          </w:rPr>
          <w:fldChar w:fldCharType="end"/>
        </w:r>
      </w:sdtContent>
    </w:sdt>
  </w:p>
  <w:p w14:paraId="48B107EA" w14:textId="77777777" w:rsidR="00C209F9" w:rsidRDefault="00C20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0EAD6" w14:textId="292ED2DF" w:rsidR="00C209F9" w:rsidRPr="00C209F9" w:rsidRDefault="002F1F29">
    <w:pPr>
      <w:pStyle w:val="Header"/>
      <w:jc w:val="right"/>
      <w:rPr>
        <w:rFonts w:asciiTheme="majorBidi" w:hAnsiTheme="majorBidi" w:cstheme="majorBidi"/>
        <w:sz w:val="24"/>
        <w:szCs w:val="24"/>
      </w:rPr>
    </w:pPr>
    <w:r w:rsidRPr="00C209F9">
      <w:rPr>
        <w:rFonts w:asciiTheme="majorBidi" w:hAnsiTheme="majorBidi" w:cstheme="majorBidi"/>
        <w:sz w:val="24"/>
        <w:szCs w:val="24"/>
      </w:rPr>
      <w:t xml:space="preserve">Running Head: </w:t>
    </w:r>
    <w:r w:rsidR="004C793C">
      <w:rPr>
        <w:rFonts w:asciiTheme="majorBidi" w:hAnsiTheme="majorBidi" w:cstheme="majorBidi"/>
        <w:sz w:val="24"/>
        <w:szCs w:val="24"/>
      </w:rPr>
      <w:t xml:space="preserve">NURSING RETENTION </w:t>
    </w:r>
    <w:r>
      <w:rPr>
        <w:rFonts w:asciiTheme="majorBidi" w:hAnsiTheme="majorBidi" w:cstheme="majorBidi"/>
        <w:sz w:val="24"/>
        <w:szCs w:val="24"/>
      </w:rPr>
      <w:tab/>
    </w:r>
    <w:r>
      <w:rPr>
        <w:rFonts w:asciiTheme="majorBidi" w:hAnsiTheme="majorBidi" w:cstheme="majorBidi"/>
        <w:sz w:val="24"/>
        <w:szCs w:val="24"/>
      </w:rPr>
      <w:tab/>
    </w:r>
    <w:r w:rsidRPr="00C209F9">
      <w:rPr>
        <w:rFonts w:asciiTheme="majorBidi" w:hAnsiTheme="majorBidi" w:cstheme="majorBidi"/>
        <w:sz w:val="24"/>
        <w:szCs w:val="24"/>
      </w:rPr>
      <w:t xml:space="preserve"> </w:t>
    </w:r>
    <w:sdt>
      <w:sdtPr>
        <w:rPr>
          <w:rFonts w:asciiTheme="majorBidi" w:hAnsiTheme="majorBidi" w:cstheme="majorBidi"/>
          <w:sz w:val="24"/>
          <w:szCs w:val="24"/>
        </w:rPr>
        <w:id w:val="61451975"/>
        <w:docPartObj>
          <w:docPartGallery w:val="Page Numbers (Top of Page)"/>
          <w:docPartUnique/>
        </w:docPartObj>
      </w:sdtPr>
      <w:sdtEndPr>
        <w:rPr>
          <w:noProof/>
        </w:rPr>
      </w:sdtEndPr>
      <w:sdtContent>
        <w:r w:rsidRPr="00C209F9">
          <w:rPr>
            <w:rFonts w:asciiTheme="majorBidi" w:hAnsiTheme="majorBidi" w:cstheme="majorBidi"/>
            <w:sz w:val="24"/>
            <w:szCs w:val="24"/>
          </w:rPr>
          <w:fldChar w:fldCharType="begin"/>
        </w:r>
        <w:r w:rsidRPr="00C209F9">
          <w:rPr>
            <w:rFonts w:asciiTheme="majorBidi" w:hAnsiTheme="majorBidi" w:cstheme="majorBidi"/>
            <w:sz w:val="24"/>
            <w:szCs w:val="24"/>
          </w:rPr>
          <w:instrText xml:space="preserve"> PAGE   \* MERGEFORMAT </w:instrText>
        </w:r>
        <w:r w:rsidRPr="00C209F9">
          <w:rPr>
            <w:rFonts w:asciiTheme="majorBidi" w:hAnsiTheme="majorBidi" w:cstheme="majorBidi"/>
            <w:sz w:val="24"/>
            <w:szCs w:val="24"/>
          </w:rPr>
          <w:fldChar w:fldCharType="separate"/>
        </w:r>
        <w:r w:rsidRPr="00C209F9">
          <w:rPr>
            <w:rFonts w:asciiTheme="majorBidi" w:hAnsiTheme="majorBidi" w:cstheme="majorBidi"/>
            <w:noProof/>
            <w:sz w:val="24"/>
            <w:szCs w:val="24"/>
          </w:rPr>
          <w:t>2</w:t>
        </w:r>
        <w:r w:rsidRPr="00C209F9">
          <w:rPr>
            <w:rFonts w:asciiTheme="majorBidi" w:hAnsiTheme="majorBidi" w:cstheme="majorBidi"/>
            <w:noProof/>
            <w:sz w:val="24"/>
            <w:szCs w:val="24"/>
          </w:rPr>
          <w:fldChar w:fldCharType="end"/>
        </w:r>
      </w:sdtContent>
    </w:sdt>
  </w:p>
  <w:p w14:paraId="35FAEBF3" w14:textId="77777777" w:rsidR="00C209F9" w:rsidRPr="00C209F9" w:rsidRDefault="00C209F9">
    <w:pPr>
      <w:pStyle w:val="Header"/>
      <w:rPr>
        <w:rFonts w:asciiTheme="majorBidi" w:hAnsiTheme="majorBidi"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C362BD"/>
    <w:multiLevelType w:val="multilevel"/>
    <w:tmpl w:val="6B8C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9F9"/>
    <w:rsid w:val="000633CF"/>
    <w:rsid w:val="000A5B31"/>
    <w:rsid w:val="001B5FC2"/>
    <w:rsid w:val="001E33D1"/>
    <w:rsid w:val="0024704C"/>
    <w:rsid w:val="0028719A"/>
    <w:rsid w:val="002F1F29"/>
    <w:rsid w:val="0032432D"/>
    <w:rsid w:val="00397EE5"/>
    <w:rsid w:val="003B5277"/>
    <w:rsid w:val="00416587"/>
    <w:rsid w:val="004C793C"/>
    <w:rsid w:val="00576E80"/>
    <w:rsid w:val="006C354F"/>
    <w:rsid w:val="006D44BA"/>
    <w:rsid w:val="006E34B1"/>
    <w:rsid w:val="00735DA5"/>
    <w:rsid w:val="00787504"/>
    <w:rsid w:val="00AD3ABB"/>
    <w:rsid w:val="00AE1478"/>
    <w:rsid w:val="00C209F9"/>
    <w:rsid w:val="00D003E2"/>
    <w:rsid w:val="00DC504A"/>
    <w:rsid w:val="00E12AEC"/>
    <w:rsid w:val="00E669BF"/>
    <w:rsid w:val="00F42F62"/>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A9F32"/>
  <w15:chartTrackingRefBased/>
  <w15:docId w15:val="{0EA5816F-0B79-4EF9-8931-6D49986A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9F9"/>
  </w:style>
  <w:style w:type="paragraph" w:styleId="Footer">
    <w:name w:val="footer"/>
    <w:basedOn w:val="Normal"/>
    <w:link w:val="FooterChar"/>
    <w:uiPriority w:val="99"/>
    <w:unhideWhenUsed/>
    <w:rsid w:val="00C20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9F9"/>
  </w:style>
  <w:style w:type="character" w:styleId="Hyperlink">
    <w:name w:val="Hyperlink"/>
    <w:basedOn w:val="DefaultParagraphFont"/>
    <w:uiPriority w:val="99"/>
    <w:unhideWhenUsed/>
    <w:rsid w:val="001E33D1"/>
    <w:rPr>
      <w:color w:val="0563C1" w:themeColor="hyperlink"/>
      <w:u w:val="single"/>
    </w:rPr>
  </w:style>
  <w:style w:type="character" w:customStyle="1" w:styleId="UnresolvedMention1">
    <w:name w:val="Unresolved Mention1"/>
    <w:basedOn w:val="DefaultParagraphFont"/>
    <w:uiPriority w:val="99"/>
    <w:semiHidden/>
    <w:unhideWhenUsed/>
    <w:rsid w:val="001E3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111/jocn.129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iencedirect.com/science/article/pii/S235201321730297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mchealthservres.biomedcentral.com/articles/10.1186/s12913-015-1012-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2020-11-12T16:29:00Z</dcterms:created>
  <dcterms:modified xsi:type="dcterms:W3CDTF">2020-11-12T16:29:00Z</dcterms:modified>
</cp:coreProperties>
</file>